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C9E2B" w14:textId="466D3993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92B">
        <w:rPr>
          <w:rFonts w:ascii="Times New Roman" w:hAnsi="Times New Roman" w:cs="Times New Roman"/>
          <w:b/>
          <w:bCs/>
          <w:sz w:val="28"/>
          <w:szCs w:val="28"/>
        </w:rPr>
        <w:t xml:space="preserve">Какой порядок привлечения членов добровольческих формирований к уголовной ответственности? </w:t>
      </w:r>
    </w:p>
    <w:p w14:paraId="54423BC4" w14:textId="77777777" w:rsidR="006B2CB0" w:rsidRDefault="006B2CB0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ECB6C7" w14:textId="1AAC04D6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392B">
        <w:rPr>
          <w:rFonts w:ascii="Times New Roman" w:hAnsi="Times New Roman" w:cs="Times New Roman"/>
          <w:sz w:val="28"/>
          <w:szCs w:val="28"/>
        </w:rPr>
        <w:t>С 28 декабря 2024 года предусмотрен порядок привлечения членов добровольческих формирований к уголовной ответственности.</w:t>
      </w:r>
    </w:p>
    <w:p w14:paraId="222CE45C" w14:textId="77777777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92B">
        <w:rPr>
          <w:rFonts w:ascii="Times New Roman" w:hAnsi="Times New Roman" w:cs="Times New Roman"/>
          <w:sz w:val="28"/>
          <w:szCs w:val="28"/>
        </w:rPr>
        <w:t>Федеральный закон от 28.12.2024 № 507-ФЗ «О внесении изменений в статью 331 Уголовного кодекса Российской Федерации и Уголовно-процессуальный кодекс Российской Федерации».</w:t>
      </w:r>
    </w:p>
    <w:p w14:paraId="2F415EC3" w14:textId="77777777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92B">
        <w:rPr>
          <w:rFonts w:ascii="Times New Roman" w:hAnsi="Times New Roman" w:cs="Times New Roman"/>
          <w:sz w:val="28"/>
          <w:szCs w:val="28"/>
        </w:rPr>
        <w:t>Так, ч. 1 ст. 104 УПК РФ изложена в следующей редакции: «Наблюдение командования воинской части за подозреваемым или обвиняемым, являющимися военнослужащими или гражданами, проходящими военные сборы, состоит в принятии мер, предусмотренных уставами Вооруженных Сил Российской Федерации, а за подозреваемым или обвиняемым, являющимися гражданами, пребывающими в добровольческом формировании, - в принятии мер, установленных Порядком поступления граждан Российской Федерации в добровольческие формирования, пребывания в них и исключения из них, требованиями, предъявляемыми к гражданам Российской Федерации, поступающим в добровольческие формирования и пребывающим в них, определяемыми Министерством обороны Российской Федерации (Федеральной службой войск национальной гвардии Российской Федерации), в целях обеспечения выполнения этими подозреваемым или обвиняемым обязательств, предусмотренных пунктами 2 и 3 статьи 102 УПК РФ».</w:t>
      </w:r>
    </w:p>
    <w:p w14:paraId="79DD214C" w14:textId="77777777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92B">
        <w:rPr>
          <w:rFonts w:ascii="Times New Roman" w:hAnsi="Times New Roman" w:cs="Times New Roman"/>
          <w:sz w:val="28"/>
          <w:szCs w:val="28"/>
        </w:rPr>
        <w:t>Кроме того, ч. 2 ст. 104 УПК РФ дополнена словами «за исключением случаев, предусмотренных частью второй.1 настоящей статьи», таким образом, согласно ч. 2.1 ст. 104 УПК РФ, в период мобилизации, в период военного положения, в военное время либо в условиях вооруженного конфликта или ведения боевых действий согласие подозреваемого, обвиняемого с избранием меры пресечения, предусмотренной частью первой настоящей статьи, не требуется.</w:t>
      </w:r>
    </w:p>
    <w:p w14:paraId="3353653C" w14:textId="77777777" w:rsidR="0090392B" w:rsidRPr="0090392B" w:rsidRDefault="0090392B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92B">
        <w:rPr>
          <w:rFonts w:ascii="Times New Roman" w:hAnsi="Times New Roman" w:cs="Times New Roman"/>
          <w:sz w:val="28"/>
          <w:szCs w:val="28"/>
        </w:rPr>
        <w:t>Вместе с тем, ч. 5 ст. 188 УПК РФ также претерпела некоторые изменения, так, военнослужащий, гражданин, проходящий военные сборы, гражданин, пребывающий в добровольческом формировании, вызываются на допрос через командование воинской части</w:t>
      </w:r>
    </w:p>
    <w:p w14:paraId="0175C96D" w14:textId="77777777" w:rsidR="00705CE5" w:rsidRPr="00705CE5" w:rsidRDefault="00705CE5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6B2C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6B2CB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4253B1"/>
    <w:rsid w:val="006B2CB0"/>
    <w:rsid w:val="00705CE5"/>
    <w:rsid w:val="007551D8"/>
    <w:rsid w:val="007F5ECC"/>
    <w:rsid w:val="0090392B"/>
    <w:rsid w:val="00A66A6C"/>
    <w:rsid w:val="00EF25FE"/>
    <w:rsid w:val="00F2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1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3093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89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3889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236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47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776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618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36936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23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4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2025-03-10T14:21:00Z</dcterms:created>
  <dcterms:modified xsi:type="dcterms:W3CDTF">2025-05-20T11:56:00Z</dcterms:modified>
</cp:coreProperties>
</file>